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8D1B0B">
              <w:rPr>
                <w:b/>
                <w:sz w:val="22"/>
                <w:szCs w:val="22"/>
                <w:lang w:val="it-IT" w:bidi="it-IT"/>
              </w:rPr>
              <w:t xml:space="preserve">2 </w:t>
            </w:r>
            <w:r w:rsidR="00181F30" w:rsidRPr="00F2503B">
              <w:rPr>
                <w:b/>
                <w:sz w:val="22"/>
                <w:szCs w:val="22"/>
                <w:lang w:val="it-IT" w:bidi="it-IT"/>
              </w:rPr>
              <w:t xml:space="preserve"> </w:t>
            </w:r>
            <w:r w:rsidR="00310024" w:rsidRPr="00F2503B">
              <w:rPr>
                <w:b/>
                <w:sz w:val="22"/>
                <w:szCs w:val="22"/>
                <w:lang w:val="it-IT" w:bidi="it-IT"/>
              </w:rPr>
              <w:t>al</w:t>
            </w:r>
            <w:r w:rsidR="00C5133B">
              <w:rPr>
                <w:b/>
                <w:sz w:val="22"/>
                <w:szCs w:val="22"/>
                <w:lang w:val="it-IT" w:bidi="it-IT"/>
              </w:rPr>
              <w:t xml:space="preserve"> Bando di Gara</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AC3477" w:rsidRPr="0001702B" w:rsidRDefault="00AC3477" w:rsidP="00AC3477">
            <w:pPr>
              <w:spacing w:line="360" w:lineRule="auto"/>
              <w:ind w:left="199"/>
              <w:jc w:val="center"/>
              <w:rPr>
                <w:sz w:val="22"/>
                <w:lang w:bidi="it-IT"/>
              </w:rPr>
            </w:pPr>
            <w:proofErr w:type="spellStart"/>
            <w:r w:rsidRPr="003E5D32">
              <w:rPr>
                <w:b/>
                <w:i/>
                <w:sz w:val="22"/>
                <w:lang w:bidi="it-IT"/>
              </w:rPr>
              <w:t>Procedura</w:t>
            </w:r>
            <w:proofErr w:type="spellEnd"/>
            <w:r w:rsidRPr="003E5D32">
              <w:rPr>
                <w:b/>
                <w:i/>
                <w:sz w:val="22"/>
                <w:lang w:bidi="it-IT"/>
              </w:rPr>
              <w:t xml:space="preserve">  </w:t>
            </w:r>
            <w:proofErr w:type="spellStart"/>
            <w:r w:rsidRPr="003E5D32">
              <w:rPr>
                <w:b/>
                <w:i/>
                <w:sz w:val="22"/>
                <w:lang w:bidi="it-IT"/>
              </w:rPr>
              <w:t>di</w:t>
            </w:r>
            <w:proofErr w:type="spellEnd"/>
            <w:r w:rsidRPr="003E5D32">
              <w:rPr>
                <w:b/>
                <w:i/>
                <w:sz w:val="22"/>
                <w:lang w:bidi="it-IT"/>
              </w:rPr>
              <w:t xml:space="preserve"> </w:t>
            </w:r>
            <w:proofErr w:type="spellStart"/>
            <w:r w:rsidRPr="003E5D32">
              <w:rPr>
                <w:b/>
                <w:i/>
                <w:sz w:val="22"/>
                <w:lang w:bidi="it-IT"/>
              </w:rPr>
              <w:t>importo</w:t>
            </w:r>
            <w:proofErr w:type="spellEnd"/>
            <w:r w:rsidRPr="003E5D32">
              <w:rPr>
                <w:b/>
                <w:i/>
                <w:sz w:val="22"/>
                <w:lang w:bidi="it-IT"/>
              </w:rPr>
              <w:t xml:space="preserve"> </w:t>
            </w:r>
            <w:proofErr w:type="spellStart"/>
            <w:r w:rsidRPr="003E5D32">
              <w:rPr>
                <w:b/>
                <w:i/>
                <w:sz w:val="22"/>
                <w:lang w:bidi="it-IT"/>
              </w:rPr>
              <w:t>inferiore</w:t>
            </w:r>
            <w:proofErr w:type="spellEnd"/>
            <w:r w:rsidRPr="003E5D32">
              <w:rPr>
                <w:b/>
                <w:i/>
                <w:sz w:val="22"/>
                <w:lang w:bidi="it-IT"/>
              </w:rPr>
              <w:t xml:space="preserve"> </w:t>
            </w:r>
            <w:proofErr w:type="spellStart"/>
            <w:r w:rsidRPr="003E5D32">
              <w:rPr>
                <w:b/>
                <w:i/>
                <w:sz w:val="22"/>
                <w:lang w:bidi="it-IT"/>
              </w:rPr>
              <w:t>all</w:t>
            </w:r>
            <w:r>
              <w:rPr>
                <w:b/>
                <w:i/>
                <w:sz w:val="22"/>
                <w:lang w:bidi="it-IT"/>
              </w:rPr>
              <w:t>a</w:t>
            </w:r>
            <w:proofErr w:type="spellEnd"/>
            <w:r>
              <w:rPr>
                <w:b/>
                <w:i/>
                <w:sz w:val="22"/>
                <w:lang w:bidi="it-IT"/>
              </w:rPr>
              <w:t xml:space="preserve"> </w:t>
            </w:r>
            <w:proofErr w:type="spellStart"/>
            <w:r>
              <w:rPr>
                <w:b/>
                <w:i/>
                <w:sz w:val="22"/>
                <w:lang w:bidi="it-IT"/>
              </w:rPr>
              <w:t>soglia</w:t>
            </w:r>
            <w:proofErr w:type="spellEnd"/>
            <w:r>
              <w:rPr>
                <w:b/>
                <w:i/>
                <w:sz w:val="22"/>
                <w:lang w:bidi="it-IT"/>
              </w:rPr>
              <w:t xml:space="preserve"> </w:t>
            </w:r>
            <w:proofErr w:type="spellStart"/>
            <w:r>
              <w:rPr>
                <w:b/>
                <w:i/>
                <w:sz w:val="22"/>
                <w:lang w:bidi="it-IT"/>
              </w:rPr>
              <w:t>comunitaria</w:t>
            </w:r>
            <w:proofErr w:type="spellEnd"/>
            <w:r>
              <w:rPr>
                <w:b/>
                <w:i/>
                <w:sz w:val="22"/>
                <w:lang w:bidi="it-IT"/>
              </w:rPr>
              <w:t xml:space="preserve">, </w:t>
            </w:r>
            <w:r w:rsidRPr="003E5D32">
              <w:rPr>
                <w:b/>
                <w:i/>
                <w:sz w:val="22"/>
                <w:lang w:bidi="it-IT"/>
              </w:rPr>
              <w:t xml:space="preserve"> </w:t>
            </w:r>
            <w:proofErr w:type="spellStart"/>
            <w:r w:rsidRPr="003E5D32">
              <w:rPr>
                <w:b/>
                <w:i/>
                <w:sz w:val="22"/>
                <w:lang w:bidi="it-IT"/>
              </w:rPr>
              <w:t>ai</w:t>
            </w:r>
            <w:proofErr w:type="spellEnd"/>
            <w:r w:rsidRPr="003E5D32">
              <w:rPr>
                <w:b/>
                <w:i/>
                <w:sz w:val="22"/>
                <w:lang w:bidi="it-IT"/>
              </w:rPr>
              <w:t xml:space="preserve"> </w:t>
            </w:r>
            <w:proofErr w:type="spellStart"/>
            <w:r>
              <w:rPr>
                <w:b/>
                <w:i/>
                <w:sz w:val="22"/>
                <w:lang w:bidi="it-IT"/>
              </w:rPr>
              <w:t>sensi</w:t>
            </w:r>
            <w:proofErr w:type="spellEnd"/>
            <w:r>
              <w:rPr>
                <w:b/>
                <w:i/>
                <w:sz w:val="22"/>
                <w:lang w:bidi="it-IT"/>
              </w:rPr>
              <w:t xml:space="preserve"> </w:t>
            </w:r>
            <w:proofErr w:type="spellStart"/>
            <w:r>
              <w:rPr>
                <w:b/>
                <w:i/>
                <w:sz w:val="22"/>
                <w:lang w:bidi="it-IT"/>
              </w:rPr>
              <w:t>degli</w:t>
            </w:r>
            <w:proofErr w:type="spellEnd"/>
            <w:r>
              <w:rPr>
                <w:b/>
                <w:i/>
                <w:sz w:val="22"/>
                <w:lang w:bidi="it-IT"/>
              </w:rPr>
              <w:t xml:space="preserve"> </w:t>
            </w:r>
            <w:proofErr w:type="spellStart"/>
            <w:r>
              <w:rPr>
                <w:b/>
                <w:i/>
                <w:sz w:val="22"/>
                <w:lang w:bidi="it-IT"/>
              </w:rPr>
              <w:t>artt</w:t>
            </w:r>
            <w:proofErr w:type="spellEnd"/>
            <w:r>
              <w:rPr>
                <w:b/>
                <w:i/>
                <w:sz w:val="22"/>
                <w:lang w:bidi="it-IT"/>
              </w:rPr>
              <w:t xml:space="preserve">. 36, comma 2, </w:t>
            </w:r>
            <w:r w:rsidRPr="003E5D32">
              <w:rPr>
                <w:b/>
                <w:i/>
                <w:sz w:val="22"/>
                <w:lang w:bidi="it-IT"/>
              </w:rPr>
              <w:t xml:space="preserve">del </w:t>
            </w:r>
            <w:proofErr w:type="spellStart"/>
            <w:r w:rsidRPr="003E5D32">
              <w:rPr>
                <w:b/>
                <w:i/>
                <w:sz w:val="22"/>
                <w:lang w:bidi="it-IT"/>
              </w:rPr>
              <w:t>D.Lgs</w:t>
            </w:r>
            <w:proofErr w:type="spellEnd"/>
            <w:r w:rsidRPr="003E5D32">
              <w:rPr>
                <w:b/>
                <w:i/>
                <w:sz w:val="22"/>
                <w:lang w:bidi="it-IT"/>
              </w:rPr>
              <w:t xml:space="preserve">. 50/2016, </w:t>
            </w:r>
            <w:r w:rsidRPr="003E5D32">
              <w:rPr>
                <w:b/>
                <w:i/>
                <w:color w:val="FF0000"/>
                <w:sz w:val="22"/>
                <w:lang w:bidi="it-IT"/>
              </w:rPr>
              <w:t xml:space="preserve"> </w:t>
            </w:r>
            <w:r w:rsidRPr="003E5D32">
              <w:rPr>
                <w:b/>
                <w:i/>
                <w:sz w:val="22"/>
                <w:lang w:bidi="it-IT"/>
              </w:rPr>
              <w:t xml:space="preserve">per </w:t>
            </w:r>
            <w:proofErr w:type="spellStart"/>
            <w:r w:rsidRPr="003E5D32">
              <w:rPr>
                <w:b/>
                <w:i/>
                <w:sz w:val="22"/>
                <w:lang w:bidi="it-IT"/>
              </w:rPr>
              <w:t>l’affidamento</w:t>
            </w:r>
            <w:proofErr w:type="spellEnd"/>
            <w:r w:rsidRPr="003E5D32">
              <w:rPr>
                <w:b/>
                <w:i/>
                <w:sz w:val="22"/>
                <w:lang w:bidi="it-IT"/>
              </w:rPr>
              <w:t xml:space="preserve"> del</w:t>
            </w:r>
            <w:r>
              <w:rPr>
                <w:b/>
                <w:i/>
                <w:sz w:val="22"/>
                <w:lang w:bidi="it-IT"/>
              </w:rPr>
              <w:t xml:space="preserve"> “</w:t>
            </w:r>
            <w:proofErr w:type="spellStart"/>
            <w:r>
              <w:rPr>
                <w:b/>
                <w:i/>
                <w:sz w:val="22"/>
                <w:lang w:bidi="it-IT"/>
              </w:rPr>
              <w:t>Servizio</w:t>
            </w:r>
            <w:proofErr w:type="spellEnd"/>
            <w:r>
              <w:rPr>
                <w:b/>
                <w:i/>
                <w:sz w:val="22"/>
                <w:lang w:bidi="it-IT"/>
              </w:rPr>
              <w:t xml:space="preserve"> </w:t>
            </w:r>
            <w:proofErr w:type="spellStart"/>
            <w:r>
              <w:rPr>
                <w:b/>
                <w:i/>
                <w:sz w:val="22"/>
                <w:lang w:bidi="it-IT"/>
              </w:rPr>
              <w:t>di</w:t>
            </w:r>
            <w:proofErr w:type="spellEnd"/>
            <w:r>
              <w:rPr>
                <w:b/>
                <w:i/>
                <w:sz w:val="22"/>
                <w:lang w:bidi="it-IT"/>
              </w:rPr>
              <w:t xml:space="preserve"> </w:t>
            </w:r>
            <w:proofErr w:type="spellStart"/>
            <w:r>
              <w:rPr>
                <w:b/>
                <w:i/>
                <w:sz w:val="22"/>
                <w:lang w:bidi="it-IT"/>
              </w:rPr>
              <w:t>cassa</w:t>
            </w:r>
            <w:proofErr w:type="spellEnd"/>
            <w:r>
              <w:rPr>
                <w:b/>
                <w:i/>
                <w:sz w:val="22"/>
                <w:lang w:bidi="it-IT"/>
              </w:rPr>
              <w:t xml:space="preserve"> a </w:t>
            </w:r>
            <w:proofErr w:type="spellStart"/>
            <w:r>
              <w:rPr>
                <w:b/>
                <w:i/>
                <w:sz w:val="22"/>
                <w:lang w:bidi="it-IT"/>
              </w:rPr>
              <w:t>favore</w:t>
            </w:r>
            <w:proofErr w:type="spellEnd"/>
            <w:r>
              <w:rPr>
                <w:b/>
                <w:i/>
                <w:sz w:val="22"/>
                <w:lang w:bidi="it-IT"/>
              </w:rPr>
              <w:t xml:space="preserve"> </w:t>
            </w:r>
            <w:proofErr w:type="spellStart"/>
            <w:r>
              <w:rPr>
                <w:b/>
                <w:i/>
                <w:sz w:val="22"/>
                <w:lang w:bidi="it-IT"/>
              </w:rPr>
              <w:t>dell’I.I.S</w:t>
            </w:r>
            <w:proofErr w:type="spellEnd"/>
            <w:r>
              <w:rPr>
                <w:b/>
                <w:i/>
                <w:sz w:val="22"/>
                <w:lang w:bidi="it-IT"/>
              </w:rPr>
              <w:t xml:space="preserve">. Luigi </w:t>
            </w:r>
            <w:proofErr w:type="spellStart"/>
            <w:r>
              <w:rPr>
                <w:b/>
                <w:i/>
                <w:sz w:val="22"/>
                <w:lang w:bidi="it-IT"/>
              </w:rPr>
              <w:t>Luzzatti</w:t>
            </w:r>
            <w:proofErr w:type="spellEnd"/>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B609FD" w:rsidRDefault="00B609FD" w:rsidP="0079797B">
      <w:pPr>
        <w:rPr>
          <w:sz w:val="22"/>
          <w:szCs w:val="22"/>
          <w:lang w:val="it-IT"/>
        </w:rPr>
      </w:pPr>
    </w:p>
    <w:p w:rsidR="00AC3477" w:rsidRPr="00F2503B" w:rsidRDefault="00AC3477"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lastRenderedPageBreak/>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AC3477">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lastRenderedPageBreak/>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 xml:space="preserve">come </w:t>
      </w:r>
      <w:proofErr w:type="spellStart"/>
      <w:r w:rsidRPr="00F2503B">
        <w:rPr>
          <w:sz w:val="22"/>
          <w:szCs w:val="22"/>
          <w:lang w:val="it-IT"/>
        </w:rPr>
        <w:t>G.E.I.E.</w:t>
      </w:r>
      <w:proofErr w:type="spellEnd"/>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F625ED" w:rsidRDefault="00F625ED" w:rsidP="00C1464C">
      <w:pPr>
        <w:spacing w:after="120"/>
        <w:jc w:val="center"/>
        <w:outlineLvl w:val="0"/>
        <w:rPr>
          <w:b/>
          <w:sz w:val="22"/>
          <w:szCs w:val="22"/>
          <w:lang w:val="it-IT"/>
        </w:rPr>
      </w:pPr>
      <w:r w:rsidRPr="00F2503B">
        <w:rPr>
          <w:b/>
          <w:sz w:val="22"/>
          <w:szCs w:val="22"/>
          <w:lang w:val="it-IT"/>
        </w:rPr>
        <w:t>DICHIARA</w:t>
      </w:r>
    </w:p>
    <w:p w:rsidR="00AC3477" w:rsidRPr="00F2503B" w:rsidRDefault="00AC3477" w:rsidP="00C1464C">
      <w:pPr>
        <w:spacing w:after="120"/>
        <w:jc w:val="center"/>
        <w:outlineLvl w:val="0"/>
        <w:rPr>
          <w:b/>
          <w:sz w:val="22"/>
          <w:szCs w:val="22"/>
          <w:lang w:val="it-IT"/>
        </w:rPr>
      </w:pP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 xml:space="preserve">MOTIVI </w:t>
      </w:r>
      <w:proofErr w:type="spellStart"/>
      <w:r w:rsidRPr="00F2503B">
        <w:rPr>
          <w:b/>
          <w:sz w:val="22"/>
          <w:szCs w:val="22"/>
          <w:lang w:val="it-IT"/>
        </w:rPr>
        <w:t>DI</w:t>
      </w:r>
      <w:proofErr w:type="spellEnd"/>
      <w:r w:rsidRPr="00F2503B">
        <w:rPr>
          <w:b/>
          <w:sz w:val="22"/>
          <w:szCs w:val="22"/>
          <w:lang w:val="it-IT"/>
        </w:rPr>
        <w:t xml:space="preserve">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lastRenderedPageBreak/>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lastRenderedPageBreak/>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p w:rsidR="00AC3477" w:rsidRPr="00F2503B" w:rsidRDefault="00AC3477" w:rsidP="00C1464C">
      <w:pPr>
        <w:spacing w:after="120"/>
        <w:jc w:val="both"/>
        <w:rPr>
          <w:b/>
          <w:sz w:val="22"/>
          <w:szCs w:val="22"/>
          <w:lang w:val="it-IT"/>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lastRenderedPageBreak/>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AC3477" w:rsidRDefault="00AC3477" w:rsidP="00C1464C">
      <w:pPr>
        <w:spacing w:after="120"/>
        <w:ind w:left="1080"/>
        <w:jc w:val="both"/>
        <w:rPr>
          <w:i/>
          <w:sz w:val="22"/>
          <w:szCs w:val="22"/>
          <w:lang w:val="it-IT"/>
        </w:rPr>
      </w:pPr>
    </w:p>
    <w:p w:rsidR="007A7ADF" w:rsidRPr="00F2503B" w:rsidRDefault="007A7ADF" w:rsidP="00C1464C">
      <w:pPr>
        <w:spacing w:after="120"/>
        <w:ind w:left="1080"/>
        <w:jc w:val="both"/>
        <w:rPr>
          <w:i/>
          <w:sz w:val="22"/>
          <w:szCs w:val="22"/>
          <w:lang w:val="it-IT"/>
        </w:rPr>
      </w:pPr>
      <w:r w:rsidRPr="00F2503B">
        <w:rPr>
          <w:i/>
          <w:sz w:val="22"/>
          <w:szCs w:val="22"/>
          <w:lang w:val="it-IT"/>
        </w:rPr>
        <w:lastRenderedPageBreak/>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AC3477" w:rsidRDefault="00AC3477" w:rsidP="00AC3477">
      <w:pPr>
        <w:spacing w:after="120"/>
        <w:ind w:left="142"/>
        <w:jc w:val="both"/>
        <w:rPr>
          <w:b/>
          <w:sz w:val="22"/>
          <w:szCs w:val="22"/>
          <w:lang w:val="it-IT"/>
        </w:rPr>
      </w:pPr>
    </w:p>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lastRenderedPageBreak/>
        <w:t>[</w:t>
      </w:r>
      <w:r w:rsidR="005163E5" w:rsidRPr="00F2503B">
        <w:rPr>
          <w:i/>
          <w:sz w:val="22"/>
          <w:szCs w:val="22"/>
          <w:lang w:val="it-IT"/>
        </w:rPr>
        <w:t>e/o</w:t>
      </w:r>
      <w:r w:rsidRPr="00F2503B">
        <w:rPr>
          <w:sz w:val="22"/>
          <w:szCs w:val="22"/>
          <w:lang w:val="it-IT"/>
        </w:rPr>
        <w:t xml:space="preserve">, </w:t>
      </w:r>
      <w:r w:rsidRPr="00F2503B">
        <w:rPr>
          <w:i/>
          <w:sz w:val="22"/>
          <w:szCs w:val="22"/>
          <w:lang w:val="it-IT"/>
        </w:rPr>
        <w:t xml:space="preserve">per il caso di conseguimento di </w:t>
      </w:r>
      <w:proofErr w:type="spellStart"/>
      <w:r w:rsidRPr="00F2503B">
        <w:rPr>
          <w:i/>
          <w:sz w:val="22"/>
          <w:szCs w:val="22"/>
          <w:lang w:val="it-IT"/>
        </w:rPr>
        <w:t>D.U.R.C.</w:t>
      </w:r>
      <w:proofErr w:type="spellEnd"/>
      <w:r w:rsidRPr="00F2503B">
        <w:rPr>
          <w:i/>
          <w:sz w:val="22"/>
          <w:szCs w:val="22"/>
          <w:lang w:val="it-IT"/>
        </w:rPr>
        <w:t xml:space="preserve">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 xml:space="preserve">Lett. </w:t>
      </w:r>
      <w:proofErr w:type="spellStart"/>
      <w:r w:rsidRPr="00F2503B">
        <w:rPr>
          <w:b/>
          <w:sz w:val="22"/>
          <w:szCs w:val="22"/>
          <w:lang w:val="it-IT"/>
        </w:rPr>
        <w:t>f-ter</w:t>
      </w:r>
      <w:proofErr w:type="spellEnd"/>
      <w:r w:rsidRPr="00F2503B">
        <w:rPr>
          <w:b/>
          <w:sz w:val="22"/>
          <w:szCs w:val="22"/>
          <w:lang w:val="it-IT"/>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w:t>
      </w:r>
      <w:proofErr w:type="spellStart"/>
      <w:r w:rsidR="003A25AD" w:rsidRPr="00F2503B">
        <w:rPr>
          <w:sz w:val="22"/>
          <w:szCs w:val="22"/>
          <w:lang w:val="it-IT"/>
        </w:rPr>
        <w:t>A.N.AC.</w:t>
      </w:r>
      <w:proofErr w:type="spellEnd"/>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p w:rsidR="00CD3986" w:rsidRPr="00F2503B" w:rsidRDefault="00CD3986" w:rsidP="00A750EC">
      <w:pPr>
        <w:numPr>
          <w:ilvl w:val="0"/>
          <w:numId w:val="20"/>
        </w:numPr>
        <w:spacing w:after="120"/>
        <w:jc w:val="both"/>
        <w:rPr>
          <w:sz w:val="22"/>
          <w:szCs w:val="22"/>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lastRenderedPageBreak/>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CD3986">
        <w:trPr>
          <w:trHeight w:val="2772"/>
        </w:trPr>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CD3986">
        <w:trPr>
          <w:trHeight w:val="2644"/>
        </w:trPr>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CD3986">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tc>
      </w:tr>
      <w:tr w:rsidR="001D7901" w:rsidRPr="00F2503B" w:rsidTr="00CD3986">
        <w:trPr>
          <w:trHeight w:val="56"/>
        </w:trPr>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lastRenderedPageBreak/>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F2503B">
        <w:rPr>
          <w:sz w:val="22"/>
          <w:szCs w:val="22"/>
          <w:lang w:val="it-IT"/>
        </w:rPr>
        <w:t>f-ter</w:t>
      </w:r>
      <w:proofErr w:type="spellEnd"/>
      <w:r w:rsidRPr="00F2503B">
        <w:rPr>
          <w:sz w:val="22"/>
          <w:szCs w:val="22"/>
          <w:lang w:val="it-IT"/>
        </w:rPr>
        <w:t>,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w:t>
      </w:r>
      <w:proofErr w:type="spellStart"/>
      <w:r w:rsidR="002840BE" w:rsidRPr="00F2503B">
        <w:rPr>
          <w:sz w:val="22"/>
          <w:szCs w:val="22"/>
          <w:lang w:val="it-IT"/>
        </w:rPr>
        <w:t>A.N.AC.</w:t>
      </w:r>
      <w:proofErr w:type="spellEnd"/>
      <w:r w:rsidR="002840BE" w:rsidRPr="00F2503B">
        <w:rPr>
          <w:sz w:val="22"/>
          <w:szCs w:val="22"/>
          <w:lang w:val="it-IT"/>
        </w:rPr>
        <w:t xml:space="preserve">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w:t>
      </w:r>
      <w:r w:rsidRPr="00F2503B">
        <w:rPr>
          <w:sz w:val="22"/>
          <w:szCs w:val="22"/>
          <w:lang w:val="it-IT"/>
        </w:rPr>
        <w:lastRenderedPageBreak/>
        <w:t xml:space="preserve">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392F89">
        <w:rPr>
          <w:sz w:val="22"/>
          <w:szCs w:val="22"/>
          <w:lang w:val="it-IT"/>
        </w:rPr>
        <w:t>, del</w:t>
      </w:r>
      <w:r w:rsidR="00392F89">
        <w:rPr>
          <w:sz w:val="22"/>
          <w:szCs w:val="22"/>
          <w:lang w:val="it-IT"/>
        </w:rPr>
        <w:t xml:space="preserve"> Bando</w:t>
      </w:r>
      <w:r w:rsidR="00E654AC" w:rsidRPr="00392F89">
        <w:rPr>
          <w:sz w:val="22"/>
          <w:szCs w:val="22"/>
          <w:lang w:val="it-IT"/>
        </w:rPr>
        <w:t xml:space="preserve">, </w:t>
      </w:r>
      <w:r w:rsidRPr="00392F89">
        <w:rPr>
          <w:sz w:val="22"/>
          <w:szCs w:val="22"/>
          <w:lang w:val="it-IT"/>
        </w:rPr>
        <w:t>il quale</w:t>
      </w:r>
      <w:r w:rsidRPr="00F2503B">
        <w:rPr>
          <w:sz w:val="22"/>
          <w:szCs w:val="22"/>
          <w:lang w:val="it-IT"/>
        </w:rPr>
        <w:t xml:space="preserv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w:t>
      </w:r>
      <w:proofErr w:type="spellStart"/>
      <w:r w:rsidRPr="00F2503B">
        <w:rPr>
          <w:i/>
          <w:sz w:val="22"/>
          <w:szCs w:val="22"/>
          <w:lang w:val="it-IT"/>
        </w:rPr>
        <w:t>autoritativi</w:t>
      </w:r>
      <w:proofErr w:type="spellEnd"/>
      <w:r w:rsidRPr="00F2503B">
        <w:rPr>
          <w:i/>
          <w:sz w:val="22"/>
          <w:szCs w:val="22"/>
          <w:lang w:val="it-IT"/>
        </w:rPr>
        <w:t xml:space="preserve">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lastRenderedPageBreak/>
        <w:t xml:space="preserve">CRITERI </w:t>
      </w:r>
      <w:proofErr w:type="spellStart"/>
      <w:r w:rsidRPr="00F2503B">
        <w:rPr>
          <w:b/>
          <w:sz w:val="22"/>
          <w:szCs w:val="22"/>
          <w:lang w:val="it-IT"/>
        </w:rPr>
        <w:t>DI</w:t>
      </w:r>
      <w:proofErr w:type="spellEnd"/>
      <w:r w:rsidRPr="00F2503B">
        <w:rPr>
          <w:b/>
          <w:sz w:val="22"/>
          <w:szCs w:val="22"/>
          <w:lang w:val="it-IT"/>
        </w:rPr>
        <w:t xml:space="preserve">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1C2DAC" w:rsidRDefault="001C2DAC" w:rsidP="00C1464C">
      <w:pPr>
        <w:spacing w:after="120"/>
        <w:jc w:val="both"/>
        <w:rPr>
          <w:b/>
          <w:sz w:val="22"/>
          <w:szCs w:val="22"/>
          <w:lang w:val="it-IT"/>
        </w:rPr>
      </w:pPr>
    </w:p>
    <w:p w:rsidR="001C2DAC" w:rsidRPr="00F2503B" w:rsidRDefault="001C2DAC"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 xml:space="preserve">AI MEZZI </w:t>
      </w:r>
      <w:proofErr w:type="spellStart"/>
      <w:r w:rsidR="009E7DC5" w:rsidRPr="00F2503B">
        <w:rPr>
          <w:b/>
          <w:sz w:val="22"/>
          <w:szCs w:val="22"/>
          <w:lang w:val="it-IT"/>
        </w:rPr>
        <w:t>DI</w:t>
      </w:r>
      <w:proofErr w:type="spellEnd"/>
      <w:r w:rsidR="009E7DC5" w:rsidRPr="00F2503B">
        <w:rPr>
          <w:b/>
          <w:sz w:val="22"/>
          <w:szCs w:val="22"/>
          <w:lang w:val="it-IT"/>
        </w:rPr>
        <w:t xml:space="preserve">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w:t>
      </w:r>
      <w:r w:rsidR="001C2DAC">
        <w:rPr>
          <w:sz w:val="22"/>
          <w:szCs w:val="22"/>
          <w:lang w:val="it-IT"/>
        </w:rPr>
        <w:t xml:space="preserve"> Bando</w:t>
      </w:r>
      <w:r w:rsidR="001C2DAC"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 xml:space="preserve">to </w:t>
      </w:r>
      <w:r w:rsidR="001C2DAC">
        <w:rPr>
          <w:color w:val="000000"/>
          <w:sz w:val="22"/>
          <w:szCs w:val="22"/>
          <w:lang w:val="it-IT"/>
        </w:rPr>
        <w:t xml:space="preserve">la </w:t>
      </w:r>
      <w:r w:rsidRPr="00F2503B">
        <w:rPr>
          <w:color w:val="000000"/>
          <w:sz w:val="22"/>
          <w:szCs w:val="22"/>
          <w:lang w:val="it-IT"/>
        </w:rPr>
        <w:t>“</w:t>
      </w:r>
      <w:r w:rsidRPr="00F2503B">
        <w:rPr>
          <w:color w:val="000000"/>
          <w:sz w:val="22"/>
          <w:szCs w:val="22"/>
          <w:u w:val="single"/>
          <w:lang w:val="it-IT"/>
        </w:rPr>
        <w:t>Documentazione Amministrativa</w:t>
      </w:r>
      <w:r w:rsidRPr="00F2503B">
        <w:rPr>
          <w:color w:val="000000"/>
          <w:sz w:val="22"/>
          <w:szCs w:val="22"/>
          <w:lang w:val="it-IT"/>
        </w:rPr>
        <w:t xml:space="preserve">” dell’Offerta nella misura e secondo le modalità stabilite </w:t>
      </w:r>
      <w:r w:rsidR="00901FB2" w:rsidRPr="00F2503B">
        <w:rPr>
          <w:color w:val="000000"/>
          <w:sz w:val="22"/>
          <w:szCs w:val="22"/>
          <w:lang w:val="it-IT"/>
        </w:rPr>
        <w:t>nel</w:t>
      </w:r>
      <w:r w:rsidR="001C2DAC">
        <w:rPr>
          <w:color w:val="000000"/>
          <w:sz w:val="22"/>
          <w:szCs w:val="22"/>
          <w:lang w:val="it-IT"/>
        </w:rPr>
        <w:t xml:space="preserve"> Bando di Gara</w:t>
      </w:r>
      <w:r w:rsidR="001C2DAC" w:rsidRPr="00F2503B">
        <w:rPr>
          <w:color w:val="000000"/>
          <w:sz w:val="22"/>
          <w:szCs w:val="22"/>
          <w:lang w:val="it-IT"/>
        </w:rPr>
        <w:t xml:space="preserve">, </w:t>
      </w:r>
      <w:r w:rsidRPr="00F2503B">
        <w:rPr>
          <w:color w:val="000000"/>
          <w:sz w:val="22"/>
          <w:szCs w:val="22"/>
          <w:lang w:val="it-IT"/>
        </w:rPr>
        <w:t>e che la medesima è congrua per entità e tenore alle prescrizioni della norma in questione e a quell</w:t>
      </w:r>
      <w:r w:rsidRPr="00F2503B">
        <w:rPr>
          <w:sz w:val="22"/>
          <w:szCs w:val="22"/>
          <w:lang w:val="it-IT"/>
        </w:rPr>
        <w:t xml:space="preserve">e ulteriori poste </w:t>
      </w:r>
      <w:r w:rsidR="001C2DAC">
        <w:rPr>
          <w:sz w:val="22"/>
          <w:szCs w:val="22"/>
          <w:lang w:val="it-IT"/>
        </w:rPr>
        <w:t>dal Bando;</w:t>
      </w:r>
      <w:r w:rsidR="009A3658" w:rsidRPr="00F2503B">
        <w:rPr>
          <w:sz w:val="22"/>
          <w:szCs w:val="22"/>
          <w:lang w:val="it-IT"/>
        </w:rPr>
        <w:t xml:space="preserve">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w:t>
      </w:r>
      <w:r w:rsidRPr="001C2DAC">
        <w:rPr>
          <w:b/>
          <w:color w:val="000000"/>
          <w:sz w:val="22"/>
          <w:szCs w:val="22"/>
          <w:u w:val="single"/>
          <w:lang w:val="it-IT"/>
        </w:rPr>
        <w:t xml:space="preserve">copia dei </w:t>
      </w:r>
      <w:r w:rsidRPr="001C2DAC">
        <w:rPr>
          <w:b/>
          <w:sz w:val="22"/>
          <w:szCs w:val="22"/>
          <w:u w:val="single"/>
          <w:lang w:val="it-IT"/>
        </w:rPr>
        <w:t>documenti</w:t>
      </w:r>
      <w:r w:rsidRPr="001C2DAC">
        <w:rPr>
          <w:b/>
          <w:color w:val="000000"/>
          <w:sz w:val="22"/>
          <w:szCs w:val="22"/>
          <w:u w:val="single"/>
          <w:lang w:val="it-IT"/>
        </w:rPr>
        <w:t xml:space="preserve"> di identità</w:t>
      </w:r>
      <w:r w:rsidRPr="00F2503B">
        <w:rPr>
          <w:color w:val="000000"/>
          <w:sz w:val="22"/>
          <w:szCs w:val="22"/>
          <w:lang w:val="it-IT"/>
        </w:rPr>
        <w:t xml:space="preserve">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w:t>
      </w:r>
      <w:r w:rsidR="001C2DAC">
        <w:rPr>
          <w:color w:val="000000"/>
          <w:sz w:val="22"/>
          <w:szCs w:val="22"/>
          <w:lang w:val="it-IT"/>
        </w:rPr>
        <w:t xml:space="preserve"> Bando di gara</w:t>
      </w:r>
      <w:r w:rsidR="001F585B" w:rsidRPr="00F2503B">
        <w:rPr>
          <w:color w:val="000000"/>
          <w:sz w:val="22"/>
          <w:szCs w:val="22"/>
          <w:lang w:val="it-IT"/>
        </w:rPr>
        <w:t>, del Capitolato Tecnico,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di essere consapevole che l’Istituto procederà alla verifica del possesso dei requisiti di carattere generale, economico-finanziario e tecnico-organizzativo;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in caso di aggiudicazione, ove tenuto per legge comunicherà alla Stazione Appaltante, per il tramite del </w:t>
      </w:r>
      <w:proofErr w:type="spellStart"/>
      <w:r w:rsidRPr="00F2503B">
        <w:rPr>
          <w:sz w:val="22"/>
          <w:szCs w:val="22"/>
          <w:lang w:val="it-IT"/>
        </w:rPr>
        <w:t>R.U.P.</w:t>
      </w:r>
      <w:proofErr w:type="spellEnd"/>
      <w:r w:rsidRPr="00F2503B">
        <w:rPr>
          <w:sz w:val="22"/>
          <w:szCs w:val="22"/>
          <w:lang w:val="it-IT"/>
        </w:rPr>
        <w:t>,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ai recapiti indicati in pr</w:t>
      </w:r>
      <w:r w:rsidR="009D65A6" w:rsidRPr="00F2503B">
        <w:rPr>
          <w:sz w:val="22"/>
          <w:szCs w:val="22"/>
          <w:lang w:val="it-IT"/>
        </w:rPr>
        <w:t>ecedenza nella apposita tabella;</w:t>
      </w:r>
    </w:p>
    <w:p w:rsidR="00567E68"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lastRenderedPageBreak/>
        <w:t>d.P.R.</w:t>
      </w:r>
      <w:proofErr w:type="spellEnd"/>
      <w:r w:rsidRPr="00F2503B">
        <w:rPr>
          <w:sz w:val="22"/>
          <w:szCs w:val="22"/>
          <w:lang w:val="it-IT"/>
        </w:rPr>
        <w:t xml:space="preserve"> 633/1972 e a comunicare alla stazione appaltante la nomina del proprio rappresentante fiscale, nelle forme di legge.</w:t>
      </w:r>
    </w:p>
    <w:p w:rsidR="00633108" w:rsidRPr="00F2503B" w:rsidRDefault="00633108" w:rsidP="00633108">
      <w:pPr>
        <w:spacing w:after="120"/>
        <w:jc w:val="both"/>
        <w:rPr>
          <w:sz w:val="22"/>
          <w:szCs w:val="22"/>
          <w:lang w:val="it-IT"/>
        </w:rPr>
      </w:pP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633108" w:rsidRPr="00F2503B" w:rsidRDefault="00633108" w:rsidP="00633108">
      <w:pPr>
        <w:autoSpaceDE w:val="0"/>
        <w:autoSpaceDN w:val="0"/>
        <w:adjustRightInd w:val="0"/>
        <w:spacing w:after="120"/>
        <w:jc w:val="both"/>
        <w:rPr>
          <w:sz w:val="22"/>
          <w:szCs w:val="22"/>
          <w:lang w:val="it-IT"/>
        </w:rPr>
      </w:pP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Default="008D6CC6" w:rsidP="00C1464C">
      <w:pPr>
        <w:spacing w:after="120"/>
        <w:jc w:val="both"/>
        <w:rPr>
          <w:b/>
          <w:sz w:val="22"/>
          <w:szCs w:val="22"/>
          <w:u w:val="single"/>
          <w:lang w:val="it-IT"/>
        </w:rPr>
      </w:pPr>
    </w:p>
    <w:p w:rsidR="00CD3986" w:rsidRDefault="00CD3986" w:rsidP="00C1464C">
      <w:pPr>
        <w:spacing w:after="120"/>
        <w:jc w:val="both"/>
        <w:rPr>
          <w:b/>
          <w:sz w:val="22"/>
          <w:szCs w:val="22"/>
          <w:u w:val="single"/>
          <w:lang w:val="it-IT"/>
        </w:rPr>
      </w:pPr>
    </w:p>
    <w:p w:rsidR="00CD3986" w:rsidRDefault="00CD3986" w:rsidP="00C1464C">
      <w:pPr>
        <w:spacing w:after="120"/>
        <w:jc w:val="both"/>
        <w:rPr>
          <w:b/>
          <w:sz w:val="22"/>
          <w:szCs w:val="22"/>
          <w:u w:val="single"/>
          <w:lang w:val="it-IT"/>
        </w:rPr>
      </w:pPr>
    </w:p>
    <w:p w:rsidR="00CD3986" w:rsidRDefault="00CD3986" w:rsidP="00C1464C">
      <w:pPr>
        <w:spacing w:after="120"/>
        <w:jc w:val="both"/>
        <w:rPr>
          <w:b/>
          <w:sz w:val="22"/>
          <w:szCs w:val="22"/>
          <w:u w:val="single"/>
          <w:lang w:val="it-IT"/>
        </w:rPr>
      </w:pPr>
    </w:p>
    <w:p w:rsidR="00CD3986" w:rsidRPr="00F2503B" w:rsidRDefault="00CD398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lastRenderedPageBreak/>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proofErr w:type="spellStart"/>
      <w:r w:rsidRPr="00F2503B">
        <w:rPr>
          <w:b/>
          <w:i/>
          <w:sz w:val="22"/>
          <w:szCs w:val="22"/>
          <w:lang w:val="it-IT"/>
        </w:rPr>
        <w:t>ii</w:t>
      </w:r>
      <w:proofErr w:type="spellEnd"/>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CD3986">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90" w:rsidRDefault="00E80C90">
      <w:r>
        <w:separator/>
      </w:r>
    </w:p>
  </w:endnote>
  <w:endnote w:type="continuationSeparator" w:id="0">
    <w:p w:rsidR="00E80C90" w:rsidRDefault="00E80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90" w:rsidRDefault="009D663C" w:rsidP="00F625ED">
    <w:pPr>
      <w:pStyle w:val="Pidipagina"/>
      <w:framePr w:wrap="around" w:vAnchor="text" w:hAnchor="margin" w:xAlign="center" w:y="1"/>
      <w:rPr>
        <w:rStyle w:val="Numeropagina"/>
      </w:rPr>
    </w:pPr>
    <w:r>
      <w:rPr>
        <w:rStyle w:val="Numeropagina"/>
      </w:rPr>
      <w:fldChar w:fldCharType="begin"/>
    </w:r>
    <w:r w:rsidR="00E80C90">
      <w:rPr>
        <w:rStyle w:val="Numeropagina"/>
      </w:rPr>
      <w:instrText xml:space="preserve">PAGE  </w:instrText>
    </w:r>
    <w:r>
      <w:rPr>
        <w:rStyle w:val="Numeropagina"/>
      </w:rPr>
      <w:fldChar w:fldCharType="separate"/>
    </w:r>
    <w:r w:rsidR="00E80C90">
      <w:rPr>
        <w:rStyle w:val="Numeropagina"/>
        <w:noProof/>
      </w:rPr>
      <w:t>13</w:t>
    </w:r>
    <w:r>
      <w:rPr>
        <w:rStyle w:val="Numeropagina"/>
      </w:rPr>
      <w:fldChar w:fldCharType="end"/>
    </w:r>
  </w:p>
  <w:p w:rsidR="00E80C90" w:rsidRDefault="00E80C9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90" w:rsidRPr="001058CD" w:rsidRDefault="009D663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E80C9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D3986">
      <w:rPr>
        <w:rStyle w:val="Numeropagina"/>
        <w:rFonts w:ascii="Verdana" w:hAnsi="Verdana"/>
        <w:noProof/>
        <w:sz w:val="16"/>
        <w:szCs w:val="16"/>
      </w:rPr>
      <w:t>19</w:t>
    </w:r>
    <w:r w:rsidRPr="001058CD">
      <w:rPr>
        <w:rStyle w:val="Numeropagina"/>
        <w:rFonts w:ascii="Verdana" w:hAnsi="Verdana"/>
        <w:sz w:val="16"/>
        <w:szCs w:val="16"/>
      </w:rPr>
      <w:fldChar w:fldCharType="end"/>
    </w:r>
  </w:p>
  <w:p w:rsidR="00E80C90" w:rsidRPr="00675E40" w:rsidRDefault="00E80C90" w:rsidP="00F625ED">
    <w:pPr>
      <w:pStyle w:val="Pidipagina"/>
      <w:ind w:right="360"/>
      <w:rPr>
        <w:smallCaps/>
        <w:sz w:val="8"/>
        <w:szCs w:val="16"/>
        <w:lang w:val="it-IT"/>
      </w:rPr>
    </w:pPr>
  </w:p>
  <w:p w:rsidR="00E80C90" w:rsidRPr="00242DE7" w:rsidRDefault="00E80C90">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90" w:rsidRDefault="00E80C90">
      <w:r>
        <w:separator/>
      </w:r>
    </w:p>
  </w:footnote>
  <w:footnote w:type="continuationSeparator" w:id="0">
    <w:p w:rsidR="00E80C90" w:rsidRDefault="00E8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90" w:rsidRPr="002A6576" w:rsidRDefault="00E80C90" w:rsidP="00DB16C8">
    <w:pPr>
      <w:pStyle w:val="Intestazione"/>
      <w:jc w:val="center"/>
      <w:rPr>
        <w:i/>
        <w:sz w:val="16"/>
        <w:szCs w:val="16"/>
        <w:lang w:bidi="it-IT"/>
      </w:rPr>
    </w:pPr>
  </w:p>
  <w:p w:rsidR="00E80C90" w:rsidRPr="00366CD3" w:rsidRDefault="00E80C90"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0FCA"/>
    <w:rsid w:val="00101C58"/>
    <w:rsid w:val="001030D2"/>
    <w:rsid w:val="00103B9E"/>
    <w:rsid w:val="00104512"/>
    <w:rsid w:val="001047A6"/>
    <w:rsid w:val="0010480B"/>
    <w:rsid w:val="001058CD"/>
    <w:rsid w:val="00107755"/>
    <w:rsid w:val="00112341"/>
    <w:rsid w:val="00116C6F"/>
    <w:rsid w:val="00116EBE"/>
    <w:rsid w:val="00117505"/>
    <w:rsid w:val="001176D4"/>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AC"/>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2F89"/>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108"/>
    <w:rsid w:val="00633339"/>
    <w:rsid w:val="006334C9"/>
    <w:rsid w:val="00634CEA"/>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47B"/>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1B0B"/>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63C"/>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3477"/>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133B"/>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986"/>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0C90"/>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0E6D-A528-4D40-BB5A-F828CFC1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7907</Words>
  <Characters>45076</Characters>
  <Application>Microsoft Office Word</Application>
  <DocSecurity>0</DocSecurity>
  <Lines>375</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52878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2020-11-13T14:45:00Z</dcterms:modified>
</cp:coreProperties>
</file>